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/>
        <w:drawing>
          <wp:inline distT="0" distB="0" distL="0" distR="0">
            <wp:extent cx="1371600" cy="13906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Министерство юстиции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Управление Министерства юстиции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Российской Федерации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Тюменской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mc:AlternateContent>
          <mc:Choice Requires="wps">
            <w:drawing>
              <wp:anchor behindDoc="0" distT="0" distB="0" distL="0" distR="0" simplePos="0" locked="0" layoutInCell="0" allowOverlap="1" relativeHeight="6" wp14:anchorId="46E3E787">
                <wp:simplePos x="0" y="0"/>
                <wp:positionH relativeFrom="column">
                  <wp:posOffset>429260</wp:posOffset>
                </wp:positionH>
                <wp:positionV relativeFrom="paragraph">
                  <wp:posOffset>127000</wp:posOffset>
                </wp:positionV>
                <wp:extent cx="3476625" cy="1809750"/>
                <wp:effectExtent l="0" t="0" r="0" b="0"/>
                <wp:wrapNone/>
                <wp:docPr id="2" name="Поле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520" cy="1809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spacing w:before="300" w:after="20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>Оказание бесплатной юридической помощи                        в Тюменской области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" path="m0,0l-2147483645,0l-2147483645,-2147483646l0,-2147483646xe" stroked="f" o:allowincell="f" style="position:absolute;margin-left:33.8pt;margin-top:10pt;width:273.7pt;height:142.45pt;mso-wrap-style:square;v-text-anchor:top" wp14:anchorId="46E3E787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spacing w:before="300" w:after="200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>Оказание бесплатной юридической помощи                        в Тюменской области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hd w:val="clear" w:color="auto" w:fill="FFFFFF"/>
        <w:spacing w:lineRule="atLeast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Конституцией Российской Федерации установлено право граждан на получение квалифицированной юридической помощи. </w:t>
      </w:r>
      <w:r>
        <w:rPr>
          <w:rFonts w:cs="Times New Roman" w:ascii="Times New Roman" w:hAnsi="Times New Roman"/>
          <w:b/>
          <w:sz w:val="24"/>
          <w:szCs w:val="24"/>
        </w:rPr>
        <w:t>В случаях, предусмотренных законом, юридическая помощь оказывается бесплатно.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tLeast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Основные гарантии реализации права граждан Российской Федерации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 закреплены </w:t>
      </w:r>
      <w:r>
        <w:rPr>
          <w:rFonts w:cs="Times New Roman" w:ascii="Times New Roman" w:hAnsi="Times New Roman"/>
          <w:b/>
          <w:sz w:val="24"/>
          <w:szCs w:val="24"/>
        </w:rPr>
        <w:t>Федеральным законом от 21 ноября 2011 г. № 324-ФЗ «О бесплатной юридической помощи в Российской Федерации».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lineRule="atLeast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mc:AlternateContent>
          <mc:Choice Requires="wps">
            <w:drawing>
              <wp:anchor behindDoc="1" distT="19050" distB="18415" distL="114300" distR="114300" simplePos="0" locked="0" layoutInCell="0" allowOverlap="1" relativeHeight="9" wp14:anchorId="2272951A">
                <wp:simplePos x="0" y="0"/>
                <wp:positionH relativeFrom="column">
                  <wp:posOffset>3763010</wp:posOffset>
                </wp:positionH>
                <wp:positionV relativeFrom="paragraph">
                  <wp:posOffset>354965</wp:posOffset>
                </wp:positionV>
                <wp:extent cx="495300" cy="495300"/>
                <wp:effectExtent l="0" t="0" r="0" b="0"/>
                <wp:wrapThrough wrapText="bothSides">
                  <wp:wrapPolygon edited="0">
                    <wp:start x="0" y="0"/>
                    <wp:lineTo x="0" y="20769"/>
                    <wp:lineTo x="20769" y="20769"/>
                    <wp:lineTo x="20769" y="0"/>
                    <wp:lineTo x="0" y="0"/>
                  </wp:wrapPolygon>
                </wp:wrapThrough>
                <wp:docPr id="4" name="Рисунок 1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4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flipH="1" rot="10800000">
                          <a:off x="0" y="0"/>
                          <a:ext cx="495360" cy="495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14" stroked="f" o:allowincell="f" style="position:absolute;margin-left:296.3pt;margin-top:27.95pt;width:38.95pt;height:38.95pt;mso-wrap-style:none;v-text-anchor:middle;rotation:180" wp14:anchorId="2272951A" type="_x0000_t75">
                <v:imagedata r:id="rId4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rFonts w:eastAsia="Liberation Sans" w:cs="Times New Roman" w:ascii="Times New Roman" w:hAnsi="Times New Roman"/>
          <w:color w:val="333333"/>
          <w:sz w:val="24"/>
          <w:szCs w:val="24"/>
          <w:highlight w:val="white"/>
        </w:rPr>
        <w:t>Квалифицированную юридическую помощь на территории Тюменской области гражданам бесплатно оказывают </w:t>
      </w:r>
      <w:r>
        <w:rPr>
          <w:rFonts w:eastAsia="Liberation Sans" w:cs="Times New Roman" w:ascii="Times New Roman" w:hAnsi="Times New Roman"/>
          <w:b/>
          <w:sz w:val="24"/>
          <w:szCs w:val="24"/>
          <w:highlight w:val="white"/>
        </w:rPr>
        <w:t>адвокаты</w:t>
      </w:r>
      <w:r>
        <w:rPr>
          <w:rFonts w:eastAsia="Liberation Sans" w:cs="Times New Roman" w:ascii="Times New Roman" w:hAnsi="Times New Roman"/>
          <w:b/>
          <w:color w:val="333333"/>
          <w:sz w:val="24"/>
          <w:szCs w:val="24"/>
          <w:highlight w:val="white"/>
        </w:rPr>
        <w:t xml:space="preserve"> </w:t>
      </w:r>
      <w:r>
        <w:rPr>
          <w:rFonts w:eastAsia="Liberation Sans" w:cs="Times New Roman" w:ascii="Times New Roman" w:hAnsi="Times New Roman"/>
          <w:b/>
          <w:sz w:val="24"/>
          <w:szCs w:val="24"/>
          <w:highlight w:val="white"/>
          <w:shd w:fill="FFFFFF" w:val="clear"/>
        </w:rPr>
        <w:t>Адвокатской палаты Тюменской области</w:t>
      </w:r>
      <w:r>
        <w:rPr>
          <w:rFonts w:eastAsia="Liberation Sans" w:cs="Times New Roman" w:ascii="Times New Roman" w:hAnsi="Times New Roman"/>
          <w:b/>
          <w:sz w:val="24"/>
          <w:szCs w:val="24"/>
          <w:highlight w:val="white"/>
        </w:rPr>
        <w:t> </w:t>
      </w:r>
      <w:r>
        <w:rPr>
          <w:rFonts w:eastAsia="Liberation Sans" w:cs="Times New Roman" w:ascii="Times New Roman" w:hAnsi="Times New Roman"/>
          <w:color w:val="333333"/>
          <w:sz w:val="24"/>
          <w:szCs w:val="24"/>
          <w:highlight w:val="white"/>
        </w:rPr>
        <w:t>в соответствии с действующим федеральным и региональным законодательством.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b/>
          <w:sz w:val="24"/>
          <w:szCs w:val="24"/>
        </w:rPr>
      </w:pPr>
      <w:r>
        <w:rPr>
          <w:rFonts w:eastAsia="Liberation Sans" w:cs="Times New Roman" w:ascii="Times New Roman" w:hAnsi="Times New Roman"/>
          <w:b/>
          <w:sz w:val="24"/>
          <w:szCs w:val="24"/>
        </w:rPr>
        <w:t>Категории граждан, имеющие право на получение всех видов бесплатной юридической помощи в рамках государственной системы бесплатной юридической помощи: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2) инвалиды I и II группы;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3.1)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 </w:t>
      </w:r>
      <w:hyperlink r:id="rId5" w:tgtFrame="consultantplus://offline/ref=0F1445E2C86133FBF763A74E61970173821D5C54395C4809FD5ACED05528C2999CC3797758C22AAA8EE5943C225FCE195092C064BFBAB9341EZFE">
        <w:r>
          <w:rPr>
            <w:rStyle w:val="-"/>
            <w:rFonts w:eastAsia="Liberation Sans" w:cs="Times New Roman" w:ascii="Times New Roman" w:hAnsi="Times New Roman"/>
            <w:color w:val="auto"/>
            <w:sz w:val="24"/>
            <w:szCs w:val="24"/>
            <w:u w:val="none"/>
          </w:rPr>
          <w:t>пункте 6 статьи 1</w:t>
        </w:r>
      </w:hyperlink>
      <w:r>
        <w:rPr>
          <w:rFonts w:eastAsia="Liberation Sans" w:cs="Times New Roman" w:ascii="Times New Roman" w:hAnsi="Times New Roman"/>
          <w:sz w:val="24"/>
          <w:szCs w:val="24"/>
        </w:rPr>
        <w:t> Федерального закона от 31 мая 1996 года № 61-ФЗ «Об обороне»,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 (действие положений 3.1 распространяется на правоотношения, возникшие с 24.02.2022).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3.2)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 (действие положений 3.2 распространяется на правоотношения, возникшие с 24.02.2022).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3.3)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7) граждане, имеющие право на бесплатную юридическую помощь в соответствии с </w:t>
      </w:r>
      <w:hyperlink r:id="rId6" w:tgtFrame="consultantplus://offline/ref=E8A21A58CEDF1934CAF7C1A78ECE72427D082F0FD8B670C36ABA0E0FCC15940B5B7A9ED0j2mAG">
        <w:r>
          <w:rPr>
            <w:rStyle w:val="-"/>
            <w:rFonts w:eastAsia="Liberation Sans" w:cs="Times New Roman"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eastAsia="Liberation Sans" w:cs="Times New Roman" w:ascii="Times New Roman" w:hAnsi="Times New Roman"/>
          <w:sz w:val="24"/>
          <w:szCs w:val="24"/>
        </w:rPr>
        <w:t> Российской Федерации от 02.07.1992 № 3185-1 «О психиатрической помощи и гарантиях прав граждан при ее оказании»;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8.1) граждане, пострадавшие в результате чрезвычайной ситуации: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б) дети погибшего (умершего) в результате чрезвычайной ситуации;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в) родители погибшего (умершего) в результате чрезвычайной ситуации;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д) граждане, здоровью которых причинен вред в результате чрезвычайной ситуации;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10) гражданам, призванным на военную службу по мобилизации, в период прохождения военной службы;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11) супруге (супругу), несовершеннолетним детям, детям старше 18 лет, ставшим инвалидами до достижения ими возраста 18 лет, детям в возрасте до 23 лет, обучающимся в образовательных организациях по очной форме обучения, и родителям граждан, призванных на военную службу по мобилизации, в период прохождения указанными гражданами военной службы.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rPr>
          <w:rFonts w:ascii="Times New Roman" w:hAnsi="Times New Roman" w:eastAsia="Liberation Sans" w:cs="Times New Roman"/>
          <w:b/>
          <w:sz w:val="24"/>
          <w:szCs w:val="24"/>
        </w:rPr>
      </w:pPr>
      <w:r>
        <w:rPr>
          <w:rFonts w:eastAsia="Liberation Sans" w:cs="Times New Roman" w:ascii="Times New Roman" w:hAnsi="Times New Roman"/>
          <w:b/>
          <w:sz w:val="24"/>
          <w:szCs w:val="24"/>
        </w:rPr>
        <w:t>Случаи оказания бесплатной юридической помощи: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b/>
          <w:sz w:val="24"/>
          <w:szCs w:val="24"/>
        </w:rPr>
        <w:t>Адвокаты Адвокатской палаты Тюменской области</w:t>
      </w:r>
      <w:r>
        <w:rPr>
          <w:rFonts w:eastAsia="Liberation Sans" w:cs="Times New Roman" w:ascii="Times New Roman" w:hAnsi="Times New Roman"/>
          <w:sz w:val="24"/>
          <w:szCs w:val="24"/>
        </w:rPr>
        <w:t>, являющиеся участниками государственной системы бесплатной юридической помощи, осуществляют </w:t>
      </w:r>
      <w:r>
        <w:rPr>
          <w:rFonts w:eastAsia="Liberation Sans" w:cs="Times New Roman" w:ascii="Times New Roman" w:hAnsi="Times New Roman"/>
          <w:b/>
          <w:sz w:val="24"/>
          <w:szCs w:val="24"/>
        </w:rPr>
        <w:t>правовое консультирование в устной и письменной форме</w:t>
      </w:r>
      <w:r>
        <w:rPr>
          <w:rFonts w:eastAsia="Liberation Sans" w:cs="Times New Roman" w:ascii="Times New Roman" w:hAnsi="Times New Roman"/>
          <w:sz w:val="24"/>
          <w:szCs w:val="24"/>
        </w:rPr>
        <w:t> граждан, имеющих право на получение бесплатной юридической помощи, и </w:t>
      </w:r>
      <w:r>
        <w:rPr>
          <w:rFonts w:eastAsia="Liberation Sans" w:cs="Times New Roman" w:ascii="Times New Roman" w:hAnsi="Times New Roman"/>
          <w:b/>
          <w:sz w:val="24"/>
          <w:szCs w:val="24"/>
        </w:rPr>
        <w:t>составляют для них заявления, жалобы, ходатайства и другие документы правового характера </w:t>
      </w:r>
      <w:r>
        <w:rPr>
          <w:rFonts w:eastAsia="Liberation Sans" w:cs="Times New Roman" w:ascii="Times New Roman" w:hAnsi="Times New Roman"/>
          <w:sz w:val="24"/>
          <w:szCs w:val="24"/>
        </w:rPr>
        <w:t>в следующих случаях: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4) защита прав потребителей (в части предоставления коммунальных услуг);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5) отказ работодателя в заключении трудового договора, нарушающий гарантии, установленные Трудовым </w:t>
      </w:r>
      <w:hyperlink r:id="rId7" w:tgtFrame="consultantplus://offline/ref=9D4C108A54559972582959A152E25DE7A5615F65F281F3C95B59A50C28l7q3G">
        <w:r>
          <w:rPr>
            <w:rStyle w:val="-"/>
            <w:rFonts w:eastAsia="Liberation Sans" w:cs="Times New Roman"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eastAsia="Liberation Sans" w:cs="Times New Roman" w:ascii="Times New Roman" w:hAnsi="Times New Roman"/>
          <w:sz w:val="24"/>
          <w:szCs w:val="24"/>
        </w:rPr>
        <w:t> 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6) признание гражданина безработным и установление пособия по безработице;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10) установление и оспаривание отцовства (материнства), взыскание алиментов;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10.2) защита прав и законных интересов детей-инвалидов, детей-сирот и детей, оставшихся без попечения родителей, лиц из числа детей-сирот и детей, оставшихся без попечения родителей;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11) реабилитация граждан, пострадавших от политических репрессий;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12) ограничение дееспособности;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13) обжалование нарушений прав и свобод граждан при оказании психиатрической помощи;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14) медико-социальная экспертиза и реабилитация инвалидов;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17) обеспечение денежным довольствием военнослужащих и предоставление им отдельных выплат в соответствии с Федеральным </w:t>
      </w:r>
      <w:hyperlink r:id="rId8" w:tgtFrame="consultantplus://offline/ref=015DAC7E3387F848D79226094B10F1F22180C6857B07C094AFC751FDB8175F4015B9D54E041085E5E64FD52688r4zCF">
        <w:r>
          <w:rPr>
            <w:rStyle w:val="-"/>
            <w:rFonts w:eastAsia="Liberation Sans" w:cs="Times New Roman"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eastAsia="Liberation Sans" w:cs="Times New Roman" w:ascii="Times New Roman" w:hAnsi="Times New Roman"/>
          <w:sz w:val="24"/>
          <w:szCs w:val="24"/>
        </w:rPr>
        <w:t> от 7 ноября 2011 года № 306-ФЗ «О денежном довольствии военнослужащих и предоставлении им отдельных выплат»</w:t>
      </w:r>
      <w:bookmarkStart w:id="0" w:name="_GoBack"/>
      <w:bookmarkEnd w:id="0"/>
      <w:r>
        <w:rPr>
          <w:rFonts w:eastAsia="Liberation Sans" w:cs="Times New Roman" w:ascii="Times New Roman" w:hAnsi="Times New Roman"/>
          <w:sz w:val="24"/>
          <w:szCs w:val="24"/>
        </w:rPr>
        <w:t>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18) предоставление льгот, социальных гарантий и компенсаций лицам, указанным в пунктах 3.1 и 3.2 части 1 настоящей статьи;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19) предоставление льгот, социальных гарантий и компенсаций лицам, указанным в пункте 3.3 части 1 настоящей статьи;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20) признание гражданина из числа лиц, указанных в пунктах 3.1 и 3.2 части 1 настоящей статьи (за исключением членов их семей), безвестно отсутствующим;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21) объявление гражданина из числа лиц, указанных в пунктах 3.1 и 3.2 части 1 настоящей статьи (за исключением членов их семей), умершим.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При этом адвокаты </w:t>
      </w:r>
      <w:r>
        <w:rPr>
          <w:rFonts w:eastAsia="Liberation Sans" w:cs="Times New Roman" w:ascii="Times New Roman" w:hAnsi="Times New Roman"/>
          <w:b/>
          <w:sz w:val="24"/>
          <w:szCs w:val="24"/>
        </w:rPr>
        <w:t>представляют в судах, государственных и муниципальных органах, организациях интересы </w:t>
      </w:r>
      <w:r>
        <w:rPr>
          <w:rFonts w:eastAsia="Liberation Sans" w:cs="Times New Roman" w:ascii="Times New Roman" w:hAnsi="Times New Roman"/>
          <w:sz w:val="24"/>
          <w:szCs w:val="24"/>
        </w:rPr>
        <w:t>граждан, имеющих право на получение бесплатной юридической помощи, если они являются: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  <w:u w:val="single"/>
        </w:rPr>
        <w:t>1) истцами и ответчиками при рассмотрении судами дел о: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  <w:u w:val="single"/>
        </w:rPr>
        <w:t>2) истцами (заявителями) при рассмотрении судами дел: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а) о взыскании алиментов;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д) о защите наследственных прав детей-сирот и детей, оставшихся без попечения родителей, лиц из числа детей-сирот и детей, оставшихся без попечения родителей;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  <w:u w:val="single"/>
        </w:rPr>
        <w:t>3) гражданами, в отношении которых судом рассматривается заявление о признании их недееспособными;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  <w:u w:val="single"/>
        </w:rPr>
        <w:t>4) гражданами, пострадавшими от политических репрессий, - по вопросам, связанным с реабилитацией;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  <w:u w:val="single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  <w:u w:val="single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b/>
          <w:sz w:val="24"/>
          <w:szCs w:val="24"/>
        </w:rPr>
      </w:pPr>
      <w:r>
        <w:rPr>
          <w:rFonts w:eastAsia="Liberation Sans" w:cs="Times New Roman" w:ascii="Times New Roman" w:hAnsi="Times New Roman"/>
          <w:b/>
          <w:sz w:val="24"/>
          <w:szCs w:val="24"/>
        </w:rPr>
        <w:t>Для получения бесплатной юридической помощи необходимо предоставить документы, установленные постановлением Правительства Тюменской области от 16.01.2012 № 1-п «О компенсации расходов адвокатам, оказывающим бесплатную юридическую помощь отдельным категориям граждан Российской Федерации, проживающих в Тюменской области».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Гражданин представляет адвокату нотариально заверенные копии соответствующих документов либо вместе с незаверенными копиями предъявляет подлинные документы для сверки. В этом случае адвокат самостоятельно заверяет верность копии.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В случае отсутствия у гражданина регистрации по месту жительства факт постоянного проживания в Тюменской области подтверждается соответствующим решением суда.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 xml:space="preserve">Отмечаем, что </w:t>
      </w:r>
      <w:r>
        <w:rPr>
          <w:rFonts w:eastAsia="Liberation Sans" w:cs="Times New Roman" w:ascii="Times New Roman" w:hAnsi="Times New Roman"/>
          <w:b/>
          <w:sz w:val="24"/>
          <w:szCs w:val="24"/>
        </w:rPr>
        <w:t>федеральные органы исполнительной власти и подведомственные им учреждения, органы исполнительной власти Тюменской области и подведомственные им учреждения, органы управления государственных внебюджетных фондов</w:t>
      </w:r>
      <w:r>
        <w:rPr>
          <w:rFonts w:eastAsia="Liberation Sans" w:cs="Times New Roman" w:ascii="Times New Roman" w:hAnsi="Times New Roman"/>
          <w:sz w:val="24"/>
          <w:szCs w:val="24"/>
        </w:rPr>
        <w:t xml:space="preserve">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 </w:t>
      </w:r>
      <w:hyperlink r:id="rId9" w:tgtFrame="consultantplus://offline/ref=C733B1B6E50639E4AC27417152BDDB4090B41F6DD9ECBCB77642E010B2T7xBH">
        <w:r>
          <w:rPr>
            <w:rStyle w:val="-"/>
            <w:rFonts w:eastAsia="Liberation Sans" w:cs="Times New Roman" w:ascii="Times New Roman" w:hAnsi="Times New Roman"/>
            <w:color w:val="auto"/>
            <w:sz w:val="24"/>
            <w:szCs w:val="24"/>
            <w:u w:val="none"/>
          </w:rPr>
          <w:t>законодательством</w:t>
        </w:r>
      </w:hyperlink>
      <w:r>
        <w:rPr>
          <w:rFonts w:eastAsia="Liberation Sans" w:cs="Times New Roman" w:ascii="Times New Roman" w:hAnsi="Times New Roman"/>
          <w:sz w:val="24"/>
          <w:szCs w:val="24"/>
        </w:rPr>
        <w:t> Российской Федерации для рассмотрения обращений граждан.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b/>
          <w:sz w:val="24"/>
          <w:szCs w:val="24"/>
        </w:rPr>
        <w:t>Нотариусы в рамках государственной системы бесплатной юридической помощи</w:t>
      </w:r>
      <w:r>
        <w:rPr>
          <w:rFonts w:eastAsia="Liberation Sans" w:cs="Times New Roman" w:ascii="Times New Roman" w:hAnsi="Times New Roman"/>
          <w:sz w:val="24"/>
          <w:szCs w:val="24"/>
        </w:rPr>
        <w:t xml:space="preserve"> </w:t>
      </w:r>
      <w:r>
        <w:drawing>
          <wp:anchor behindDoc="0" distT="0" distB="0" distL="114300" distR="114300" simplePos="0" locked="0" layoutInCell="0" allowOverlap="1" relativeHeight="8">
            <wp:simplePos x="0" y="0"/>
            <wp:positionH relativeFrom="column">
              <wp:posOffset>2867660</wp:posOffset>
            </wp:positionH>
            <wp:positionV relativeFrom="paragraph">
              <wp:posOffset>179705</wp:posOffset>
            </wp:positionV>
            <wp:extent cx="752475" cy="752475"/>
            <wp:effectExtent l="0" t="0" r="0" b="0"/>
            <wp:wrapThrough wrapText="bothSides">
              <wp:wrapPolygon edited="0">
                <wp:start x="-22" y="0"/>
                <wp:lineTo x="-22" y="21306"/>
                <wp:lineTo x="21306" y="21306"/>
                <wp:lineTo x="21306" y="0"/>
                <wp:lineTo x="-22" y="0"/>
              </wp:wrapPolygon>
            </wp:wrapThrough>
            <wp:docPr id="5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Liberation Sans" w:cs="Times New Roman" w:ascii="Times New Roman" w:hAnsi="Times New Roman"/>
          <w:sz w:val="24"/>
          <w:szCs w:val="24"/>
        </w:rPr>
        <w:t>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 </w:t>
      </w:r>
      <w:hyperlink r:id="rId11" w:tgtFrame="consultantplus://offline/ref=B2B9FF714C9E14AB9E184C56749C3BD5FAA2E9FD633563B38F9CE200B5E6v5J">
        <w:r>
          <w:rPr>
            <w:rStyle w:val="-"/>
            <w:rFonts w:eastAsia="Liberation Sans" w:cs="Times New Roman" w:ascii="Times New Roman" w:hAnsi="Times New Roman"/>
            <w:color w:val="auto"/>
            <w:sz w:val="24"/>
            <w:szCs w:val="24"/>
            <w:u w:val="none"/>
          </w:rPr>
          <w:t>порядке</w:t>
        </w:r>
      </w:hyperlink>
      <w:r>
        <w:rPr>
          <w:rFonts w:eastAsia="Liberation Sans" w:cs="Times New Roman" w:ascii="Times New Roman" w:hAnsi="Times New Roman"/>
          <w:sz w:val="24"/>
          <w:szCs w:val="24"/>
        </w:rPr>
        <w:t>, установленном законодательством Российской Федерации о нотариате.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 xml:space="preserve">Также </w:t>
      </w:r>
      <w:r>
        <w:rPr>
          <w:rFonts w:eastAsia="Liberation Sans" w:cs="Times New Roman" w:ascii="Times New Roman" w:hAnsi="Times New Roman"/>
          <w:b/>
          <w:sz w:val="24"/>
          <w:szCs w:val="24"/>
        </w:rPr>
        <w:t>нотариусы с 01.01.2024</w:t>
      </w:r>
      <w:r>
        <w:rPr>
          <w:rFonts w:eastAsia="Liberation Sans" w:cs="Times New Roman" w:ascii="Times New Roman" w:hAnsi="Times New Roman"/>
          <w:sz w:val="24"/>
          <w:szCs w:val="24"/>
        </w:rPr>
        <w:t xml:space="preserve"> в рамках государственной системы бесплатной юридической помощи исходя из своих полномочий </w:t>
      </w:r>
      <w:r>
        <w:rPr>
          <w:rFonts w:eastAsia="Liberation Sans" w:cs="Times New Roman" w:ascii="Times New Roman" w:hAnsi="Times New Roman"/>
          <w:b/>
          <w:sz w:val="24"/>
          <w:szCs w:val="24"/>
        </w:rPr>
        <w:t>удостоверяют доверенности на представление  адвокатами</w:t>
      </w:r>
      <w:r>
        <w:rPr>
          <w:rFonts w:eastAsia="Liberation Sans" w:cs="Times New Roman" w:ascii="Times New Roman" w:hAnsi="Times New Roman"/>
          <w:sz w:val="24"/>
          <w:szCs w:val="24"/>
        </w:rPr>
        <w:t>, являющимися участниками государственной системы бесплатной юридической помощи, интересов граждан в судах, государственных и муниципальных органах, организациях в порядке, установленном законодательством Российской Федерации о нотариате.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Доверенности на представление интересов граждан, имеющих право на получение бесплатной юридической помощи, в случаях, предусмотренных частью 3 статьи 20 Федерального закона № 324-ФЗ и законами субъектов Российской Федерации, в судах, государственных и муниципальных органах, организациях удостоверяются нотариусами бесплатно. Для удостоверения таких доверенностей граждане, имеющие право на получение бесплатной юридической помощи, в указанных случаях представляют нотариусам соглашения, заключенные с адвокатами в соответствии со статьей 25 Федерального закона от 31 мая 2002 года № 63-ФЗ «Об адвокатской деятельности и адвокатуре в Российской Федерации».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</w:rPr>
      </w:pPr>
      <w:r>
        <w:rPr>
          <w:rFonts w:eastAsia="Liberation Sans" w:cs="Times New Roman" w:ascii="Times New Roman" w:hAnsi="Times New Roman"/>
        </w:rPr>
        <w:t>Одновременно информируем, что частью 2 статьи 21 Федерального закона от 21.11.2011 № 324-ФЗ «О бесплатной юридической помощи в Российской Федерации» определен исчерпывающий перечень случаев, в которых бесплатная юридическая помощь в рамках государственной системы бесплатной юридической помощи </w:t>
      </w:r>
      <w:r>
        <w:rPr>
          <w:rFonts w:eastAsia="Liberation Sans" w:cs="Times New Roman" w:ascii="Times New Roman" w:hAnsi="Times New Roman"/>
          <w:b/>
          <w:bCs/>
        </w:rPr>
        <w:t>не оказывается</w:t>
      </w:r>
      <w:r>
        <w:rPr>
          <w:rFonts w:eastAsia="Liberation Sans" w:cs="Times New Roman" w:ascii="Times New Roman" w:hAnsi="Times New Roman"/>
        </w:rPr>
        <w:t>.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В качестве таких случаев указаны случаи, когда гражданин: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1) обратился за бесплатной юридической помощью по вопросу, не имеющему правового характера;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b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Если адвокат, являющийся участником государственной системы бесплатной юридической помощи, принимает решение о невозможности оказания бесплатной юридической помощи </w:t>
      </w:r>
      <w:r>
        <w:rPr>
          <w:rFonts w:eastAsia="Liberation Sans" w:cs="Times New Roman" w:ascii="Times New Roman" w:hAnsi="Times New Roman"/>
          <w:iCs/>
          <w:sz w:val="24"/>
          <w:szCs w:val="24"/>
        </w:rPr>
        <w:t>гражданину</w:t>
      </w:r>
      <w:r>
        <w:rPr>
          <w:rFonts w:eastAsia="Liberation Sans" w:cs="Times New Roman" w:ascii="Times New Roman" w:hAnsi="Times New Roman"/>
          <w:sz w:val="24"/>
          <w:szCs w:val="24"/>
        </w:rPr>
        <w:t>, имеющему право на получение такой помощи в рамках государственной системы бесплатной юридической помощи, ему</w:t>
      </w:r>
      <w:r>
        <w:rPr>
          <w:rFonts w:eastAsia="Liberation Sans" w:cs="Times New Roman" w:ascii="Times New Roman" w:hAnsi="Times New Roman"/>
          <w:i/>
          <w:iCs/>
          <w:sz w:val="24"/>
          <w:szCs w:val="24"/>
        </w:rPr>
        <w:t> </w:t>
      </w:r>
      <w:r>
        <w:rPr>
          <w:rFonts w:eastAsia="Liberation Sans" w:cs="Times New Roman" w:ascii="Times New Roman" w:hAnsi="Times New Roman"/>
          <w:b/>
          <w:iCs/>
          <w:sz w:val="24"/>
          <w:szCs w:val="24"/>
        </w:rPr>
        <w:t>выдается соответствующее заключение.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Решение об отказе в предоставлении бесплатной юридической помощи принимается адвокатом, в спорных случаях — руководителем адвокатского образования.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Отказ в предоставлении бесплатной юридической помощи может быть обжалован в Адвокатскую палату Тюменской области (адрес: 625002, г. Тюмень, ул. Комсомольская, д. 22, тел.: (3452) 56-55-44).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Одновременно сообщаем, что жалобы на оказанную бесплатную юридическую помощь можно подать в Управление Минюста России по Тюменской области,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Liberation Sans" w:cs="Times New Roman" w:ascii="Times New Roman" w:hAnsi="Times New Roman"/>
          <w:sz w:val="24"/>
          <w:szCs w:val="24"/>
        </w:rPr>
        <w:t>Главное правовое управление Правительства Тюменской области и Адвокатскую палату Тюменской области (в случае оказания ее адвокатом).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  <w:t>В части функционирования негосударственной системы бесплатной юридической помощи в Тюменской области, то бесплатная юридическая помощь по данному направлению оказывается </w:t>
      </w:r>
      <w:r>
        <w:rPr>
          <w:rFonts w:eastAsia="Liberation Sans" w:cs="Times New Roman" w:ascii="Times New Roman" w:hAnsi="Times New Roman"/>
          <w:b/>
          <w:iCs/>
          <w:sz w:val="24"/>
          <w:szCs w:val="24"/>
        </w:rPr>
        <w:t>студенческой юридической клиникой</w:t>
      </w:r>
      <w:r>
        <w:rPr>
          <w:rFonts w:eastAsia="Liberation Sans" w:cs="Times New Roman" w:ascii="Times New Roman" w:hAnsi="Times New Roman"/>
          <w:b/>
          <w:sz w:val="24"/>
          <w:szCs w:val="24"/>
        </w:rPr>
        <w:t> Института государства и права</w:t>
      </w:r>
      <w:r>
        <w:rPr>
          <w:rFonts w:eastAsia="Liberation Sans" w:cs="Times New Roman" w:ascii="Times New Roman" w:hAnsi="Times New Roman"/>
          <w:sz w:val="24"/>
          <w:szCs w:val="24"/>
        </w:rPr>
        <w:t xml:space="preserve"> «Тюменский государственный университет» (адрес: 625000, г. Тюмень, улица Тургенева, 9, тел. (3452) 46-78-35).</w:t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eastAsia="Liberation Sans" w:cs="Times New Roman"/>
          <w:sz w:val="24"/>
          <w:szCs w:val="24"/>
        </w:rPr>
      </w:pPr>
      <w:r>
        <w:rPr/>
        <w:drawing>
          <wp:inline distT="0" distB="0" distL="0" distR="0">
            <wp:extent cx="742950" cy="676275"/>
            <wp:effectExtent l="0" t="0" r="0" b="0"/>
            <wp:docPr id="6" name="Рисунок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5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FFFFFF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eastAsia="Liberation Sans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Областным исполнительным органом государственной власти Тюменской области, уполномоченным в области обеспечения граждан бесплатной юридической помощью, является Главное правовое управление Правительства Тюменской области.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Телефон для справок: (3452) 427-130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Адрес:</w:t>
      </w:r>
      <w:r>
        <w:rPr>
          <w:rFonts w:cs="Times New Roman" w:ascii="Times New Roman" w:hAnsi="Times New Roman"/>
          <w:color w:val="616878"/>
          <w:shd w:fill="F4F7FB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625000, Тюменская область, г. Тюмень, ул. Володарского,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cs="Times New Roman" w:ascii="Times New Roman" w:hAnsi="Times New Roman"/>
          <w:color w:val="000000"/>
          <w:sz w:val="24"/>
          <w:szCs w:val="24"/>
          <w:lang w:val="en-US" w:eastAsia="ru-RU"/>
        </w:rPr>
        <w:t>. 45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 w:eastAsia="ru-RU"/>
        </w:rPr>
        <w:t>e-mail: gpu_to@72to.ru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Обращаем Ваше внимание, что список адвокатов, участвующих в системе бесплатной юридической помощи размещен на официальном сайте Главного правового управления Правительства Тюменской области  https://gpu.admtyumen.ru/OIGV/gpu/actions/more.htm?id=12054416@cmsArticle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/>
        <w:drawing>
          <wp:inline distT="0" distB="0" distL="0" distR="0">
            <wp:extent cx="1038225" cy="1038225"/>
            <wp:effectExtent l="0" t="0" r="0" b="0"/>
            <wp:docPr id="7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Дополнительную информацию о порядке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оказания бесплатной юридической помощи в Тюменской области </w:t>
      </w:r>
      <w:r>
        <w:rPr>
          <w:rFonts w:cs="Times New Roman" w:ascii="Times New Roman" w:hAnsi="Times New Roman"/>
          <w:sz w:val="23"/>
          <w:szCs w:val="23"/>
        </w:rPr>
        <w:t xml:space="preserve">Вы можете получить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в Управлении Минюста России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по Тюменской области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номера телефонов для справок: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8 (3452) 56-88-47, доб. 212, 211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адрес: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625003, Тюменская область,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г. Тюмень, ул. Володарского, 10.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часы приёма заявителей: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Пн.-чт.: с 09.30 до 13.00; с 14:00 до 17.00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Пт.: с 09.30 до 13.00; с 14:00 до 16.00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 w:eastAsia="ru-RU"/>
        </w:rPr>
        <w:t xml:space="preserve">e-mail: </w:t>
      </w:r>
      <w:hyperlink r:id="rId14" w:tgtFrame="mailto:ru72@minjust.gov.ru">
        <w:r>
          <w:rPr>
            <w:rFonts w:cs="Times New Roman" w:ascii="Times New Roman" w:hAnsi="Times New Roman"/>
            <w:color w:val="000000"/>
            <w:sz w:val="24"/>
            <w:szCs w:val="24"/>
            <w:lang w:val="en-US" w:eastAsia="ru-RU"/>
          </w:rPr>
          <w:t>ru72@minjust.gov.ru</w:t>
        </w:r>
      </w:hyperlink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cs="Times New Roman" w:ascii="Times New Roman" w:hAnsi="Times New Roman"/>
          <w:sz w:val="23"/>
          <w:szCs w:val="23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cs="Times New Roman" w:ascii="Times New Roman" w:hAnsi="Times New Roman"/>
          <w:sz w:val="23"/>
          <w:szCs w:val="23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Отзывы о качестве оказанной бесплатной юридической помощи и предложения по совершенствованию существующей системы бесплатной юридической помощи в Тюменской области направлять: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3"/>
          <w:szCs w:val="23"/>
        </w:rPr>
      </w:pPr>
      <w:r>
        <w:rPr/>
        <w:drawing>
          <wp:inline distT="0" distB="0" distL="0" distR="0">
            <wp:extent cx="1036955" cy="969010"/>
            <wp:effectExtent l="0" t="0" r="0" b="0"/>
            <wp:docPr id="8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Управление Минюста России по Тюменской области информирует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cs="Times New Roman" w:ascii="Times New Roman" w:hAnsi="Times New Roman"/>
          <w:b/>
          <w:color w:val="FF0000"/>
          <w:sz w:val="44"/>
          <w:szCs w:val="44"/>
        </w:rPr>
        <w:t>Остерегайтесь мошенников в сфере юридических услуг!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cs="Times New Roman" w:ascii="Times New Roman" w:hAnsi="Times New Roman"/>
          <w:b/>
          <w:color w:val="FF0000"/>
          <w:sz w:val="44"/>
          <w:szCs w:val="44"/>
        </w:rPr>
        <w:t>Недобросовестные юристы-мошенники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cs="Times New Roman" w:ascii="Times New Roman" w:hAnsi="Times New Roman"/>
          <w:b/>
          <w:color w:val="FF0000"/>
          <w:sz w:val="44"/>
          <w:szCs w:val="44"/>
        </w:rPr>
        <w:t>любым путём будут пытаться получить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cs="Times New Roman" w:ascii="Times New Roman" w:hAnsi="Times New Roman"/>
          <w:b/>
          <w:color w:val="FF0000"/>
          <w:sz w:val="44"/>
          <w:szCs w:val="44"/>
        </w:rPr>
        <w:t>у вас деньги под видом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cs="Times New Roman" w:ascii="Times New Roman" w:hAnsi="Times New Roman"/>
          <w:b/>
          <w:color w:val="FF0000"/>
          <w:sz w:val="44"/>
          <w:szCs w:val="44"/>
        </w:rPr>
        <w:t>«бесплатных консультаций»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cs="Times New Roman" w:ascii="Times New Roman" w:hAnsi="Times New Roman"/>
          <w:b/>
          <w:color w:val="FF0000"/>
          <w:sz w:val="44"/>
          <w:szCs w:val="44"/>
        </w:rPr>
        <w:t xml:space="preserve">без фактического оказания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cs="Times New Roman" w:ascii="Times New Roman" w:hAnsi="Times New Roman"/>
          <w:b/>
          <w:color w:val="FF0000"/>
          <w:sz w:val="44"/>
          <w:szCs w:val="44"/>
        </w:rPr>
        <w:t>юридических услуг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cs="Times New Roman" w:ascii="Times New Roman" w:hAnsi="Times New Roman"/>
          <w:b/>
          <w:color w:val="FF0000"/>
          <w:sz w:val="44"/>
          <w:szCs w:val="4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cs="Times New Roman" w:ascii="Times New Roman" w:hAnsi="Times New Roman"/>
          <w:b/>
          <w:color w:val="FF0000"/>
          <w:sz w:val="44"/>
          <w:szCs w:val="44"/>
        </w:rPr>
        <w:t xml:space="preserve">Помните, что государственная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cs="Times New Roman" w:ascii="Times New Roman" w:hAnsi="Times New Roman"/>
          <w:b/>
          <w:color w:val="FF0000"/>
          <w:sz w:val="44"/>
          <w:szCs w:val="44"/>
        </w:rPr>
        <w:t xml:space="preserve">юридическая помощь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cs="Times New Roman" w:ascii="Times New Roman" w:hAnsi="Times New Roman"/>
          <w:b/>
          <w:color w:val="FF0000"/>
          <w:sz w:val="44"/>
          <w:szCs w:val="44"/>
        </w:rPr>
        <w:t>квалифицированная и бесплатная!</w:t>
      </w:r>
    </w:p>
    <w:sectPr>
      <w:headerReference w:type="default" r:id="rId16"/>
      <w:type w:val="nextPage"/>
      <w:pgSz w:orient="landscape" w:w="8391" w:h="11906"/>
      <w:pgMar w:left="794" w:right="794" w:gutter="0" w:header="0" w:top="737" w:footer="0" w:bottom="73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989814231"/>
    </w:sdtPr>
    <w:sdtContent>
      <w:p>
        <w:pPr>
          <w:pStyle w:val="Style30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16</w:t>
        </w:r>
        <w:r>
          <w:rPr/>
          <w:fldChar w:fldCharType="end"/>
        </w:r>
      </w:p>
    </w:sdtContent>
  </w:sdt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9"/>
    <w:qFormat/>
    <w:pPr>
      <w:keepNext w:val="true"/>
      <w:keepLines/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1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1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1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1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1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1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1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basedOn w:val="DefaultParagraphFont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Цитата 2 Знак"/>
    <w:link w:val="Quote"/>
    <w:uiPriority w:val="29"/>
    <w:qFormat/>
    <w:rPr>
      <w:i/>
    </w:rPr>
  </w:style>
  <w:style w:type="character" w:styleId="Style7" w:customStyle="1">
    <w:name w:val="Выделенная цитата Знак"/>
    <w:link w:val="IntenseQuote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Style8" w:customStyle="1">
    <w:name w:val="Текст сноски Знак"/>
    <w:uiPriority w:val="99"/>
    <w:qFormat/>
    <w:rPr>
      <w:sz w:val="18"/>
    </w:rPr>
  </w:style>
  <w:style w:type="character" w:styleId="Style9">
    <w:name w:val="Символ сноски"/>
    <w:uiPriority w:val="99"/>
    <w:unhideWhenUsed/>
    <w:qFormat/>
    <w:rPr>
      <w:vertAlign w:val="superscript"/>
    </w:rPr>
  </w:style>
  <w:style w:type="character" w:styleId="Style10">
    <w:name w:val="Footnote Reference"/>
    <w:rPr>
      <w:vertAlign w:val="superscript"/>
    </w:rPr>
  </w:style>
  <w:style w:type="character" w:styleId="Style11" w:customStyle="1">
    <w:name w:val="Текст концевой сноски Знак"/>
    <w:uiPriority w:val="99"/>
    <w:qFormat/>
    <w:rPr>
      <w:sz w:val="20"/>
    </w:rPr>
  </w:style>
  <w:style w:type="character" w:styleId="Style12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13">
    <w:name w:val="Endnote Reference"/>
    <w:rPr>
      <w:vertAlign w:val="superscript"/>
    </w:rPr>
  </w:style>
  <w:style w:type="character" w:styleId="11" w:customStyle="1">
    <w:name w:val="Заголовок 1 Знак"/>
    <w:basedOn w:val="DefaultParagraphFont"/>
    <w:uiPriority w:val="99"/>
    <w:qFormat/>
    <w:rPr>
      <w:rFonts w:ascii="Cambria" w:hAnsi="Cambria" w:cs="Cambria"/>
      <w:b/>
      <w:bCs/>
      <w:color w:val="365F91"/>
      <w:sz w:val="28"/>
      <w:szCs w:val="28"/>
    </w:rPr>
  </w:style>
  <w:style w:type="character" w:styleId="-">
    <w:name w:val="Hyperlink"/>
    <w:basedOn w:val="DefaultParagraphFont"/>
    <w:uiPriority w:val="99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qFormat/>
    <w:rPr/>
  </w:style>
  <w:style w:type="character" w:styleId="Style16" w:customStyle="1">
    <w:name w:val="Нижний колонтитул Знак"/>
    <w:basedOn w:val="DefaultParagraphFont"/>
    <w:uiPriority w:val="99"/>
    <w:qFormat/>
    <w:rPr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Style17">
    <w:name w:val="Emphasis"/>
    <w:basedOn w:val="DefaultParagraphFont"/>
    <w:uiPriority w:val="99"/>
    <w:qFormat/>
    <w:rPr>
      <w:i/>
      <w:iCs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ru-RU" w:bidi="ar-SA"/>
    </w:rPr>
  </w:style>
  <w:style w:type="paragraph" w:styleId="Style23">
    <w:name w:val="Title"/>
    <w:basedOn w:val="Normal"/>
    <w:next w:val="Normal"/>
    <w:link w:val="Style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4">
    <w:name w:val="Subtitle"/>
    <w:basedOn w:val="Normal"/>
    <w:next w:val="Normal"/>
    <w:link w:val="Style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5">
    <w:name w:val="Footnote Text"/>
    <w:basedOn w:val="Normal"/>
    <w:link w:val="Style8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6">
    <w:name w:val="Endnote Text"/>
    <w:basedOn w:val="Normal"/>
    <w:link w:val="Style11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Style27">
    <w:name w:val="Index Heading"/>
    <w:basedOn w:val="Style18"/>
    <w:pPr/>
    <w:rPr/>
  </w:style>
  <w:style w:type="paragraph" w:styleId="Style28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ru-RU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Style14"/>
    <w:uiPriority w:val="99"/>
    <w:semiHidden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9" w:customStyle="1">
    <w:name w:val="Колонтитул"/>
    <w:basedOn w:val="Normal"/>
    <w:qFormat/>
    <w:pPr/>
    <w:rPr/>
  </w:style>
  <w:style w:type="paragraph" w:styleId="Style30">
    <w:name w:val="Header"/>
    <w:basedOn w:val="Normal"/>
    <w:link w:val="Style15"/>
    <w:uiPriority w:val="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Footer"/>
    <w:basedOn w:val="Normal"/>
    <w:link w:val="Style16"/>
    <w:uiPriority w:val="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 w:customStyle="1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8052c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consultantplus://offline/ref=0F1445E2C86133FBF763A74E61970173821D5C54395C4809FD5ACED05528C2999CC3797758C22AAA8EE5943C225FCE195092C064BFBAB9341EZFE" TargetMode="External"/><Relationship Id="rId6" Type="http://schemas.openxmlformats.org/officeDocument/2006/relationships/hyperlink" Target="consultantplus://offline/ref=E8A21A58CEDF1934CAF7C1A78ECE72427D082F0FD8B670C36ABA0E0FCC15940B5B7A9ED0j2mAG" TargetMode="External"/><Relationship Id="rId7" Type="http://schemas.openxmlformats.org/officeDocument/2006/relationships/hyperlink" Target="consultantplus://offline/ref=9D4C108A54559972582959A152E25DE7A5615F65F281F3C95B59A50C28l7q3G" TargetMode="External"/><Relationship Id="rId8" Type="http://schemas.openxmlformats.org/officeDocument/2006/relationships/hyperlink" Target="consultantplus://offline/ref=015DAC7E3387F848D79226094B10F1F22180C6857B07C094AFC751FDB8175F4015B9D54E041085E5E64FD52688r4zCF" TargetMode="External"/><Relationship Id="rId9" Type="http://schemas.openxmlformats.org/officeDocument/2006/relationships/hyperlink" Target="consultantplus://offline/ref=C733B1B6E50639E4AC27417152BDDB4090B41F6DD9ECBCB77642E010B2T7xBH" TargetMode="External"/><Relationship Id="rId10" Type="http://schemas.openxmlformats.org/officeDocument/2006/relationships/image" Target="media/image4.png"/><Relationship Id="rId11" Type="http://schemas.openxmlformats.org/officeDocument/2006/relationships/hyperlink" Target="consultantplus://offline/ref=B2B9FF714C9E14AB9E184C56749C3BD5FAA2E9FD633563B38F9CE200B5E6v5J" TargetMode="Externa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yperlink" Target="mailto:ru72@minjust.gov.ru" TargetMode="External"/><Relationship Id="rId15" Type="http://schemas.openxmlformats.org/officeDocument/2006/relationships/image" Target="media/image7.pn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DAAC0-AB1C-4838-A771-D67E2D1E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LibreOffice/7.5.2.2$Windows_X86_64 LibreOffice_project/53bb9681a964705cf672590721dbc85eb4d0c3a2</Application>
  <AppVersion>15.0000</AppVersion>
  <Pages>10</Pages>
  <Words>2729</Words>
  <Characters>19818</Characters>
  <CharactersWithSpaces>22467</CharactersWithSpaces>
  <Paragraphs>125</Paragraphs>
  <Company>UNKNOWN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2024-02-19T11:20:00Z</dcterms:created>
  <dc:creator>Ольга Александровна Мирошкина</dc:creator>
  <dc:description/>
  <dc:language>ru-RU</dc:language>
  <cp:lastModifiedBy>Дарья Александровна Горячкина</cp:lastModifiedBy>
  <cp:lastPrinted>2024-02-20T07:01:00Z</cp:lastPrinted>
  <dcterms:modified xsi:type="dcterms:W3CDTF">2024-03-05T06:16:00Z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