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EBB" w:rsidRDefault="009D6EBB">
      <w:pPr>
        <w:spacing w:after="0" w:line="240" w:lineRule="auto"/>
        <w:ind w:left="-567"/>
        <w:jc w:val="center"/>
        <w:rPr>
          <w:rFonts w:ascii="Times New Roman" w:hAnsi="Times New Roman"/>
          <w:color w:val="FF0000"/>
          <w:sz w:val="26"/>
        </w:rPr>
      </w:pPr>
    </w:p>
    <w:p w:rsidR="009D6EBB" w:rsidRDefault="009D6EBB">
      <w:pPr>
        <w:pStyle w:val="consplusnormal1"/>
        <w:spacing w:after="0"/>
        <w:jc w:val="right"/>
        <w:rPr>
          <w:color w:val="auto"/>
          <w:sz w:val="26"/>
        </w:rPr>
      </w:pPr>
    </w:p>
    <w:p w:rsidR="009D6EBB" w:rsidRDefault="00F34BAB">
      <w:pPr>
        <w:pStyle w:val="consplusnormal1"/>
        <w:spacing w:after="0"/>
        <w:jc w:val="right"/>
      </w:pPr>
      <w:r>
        <w:rPr>
          <w:color w:val="auto"/>
          <w:sz w:val="26"/>
        </w:rPr>
        <w:t>Приложение № 2</w:t>
      </w:r>
    </w:p>
    <w:p w:rsidR="009D6EBB" w:rsidRDefault="00F34BAB">
      <w:pPr>
        <w:pStyle w:val="consplusnormal1"/>
        <w:spacing w:after="0"/>
        <w:jc w:val="right"/>
      </w:pPr>
      <w:r>
        <w:rPr>
          <w:color w:val="auto"/>
          <w:sz w:val="26"/>
        </w:rPr>
        <w:t>к Положению</w:t>
      </w:r>
    </w:p>
    <w:p w:rsidR="009D6EBB" w:rsidRDefault="00F34BAB">
      <w:pPr>
        <w:pStyle w:val="consplusnormal1"/>
        <w:spacing w:after="0"/>
        <w:jc w:val="right"/>
      </w:pPr>
      <w:r>
        <w:rPr>
          <w:color w:val="auto"/>
          <w:sz w:val="26"/>
        </w:rPr>
        <w:t xml:space="preserve">об организации и проведении </w:t>
      </w:r>
    </w:p>
    <w:p w:rsidR="009D6EBB" w:rsidRDefault="00F34BAB">
      <w:pPr>
        <w:pStyle w:val="consplusnormal1"/>
        <w:spacing w:after="0"/>
        <w:jc w:val="right"/>
      </w:pPr>
      <w:r>
        <w:rPr>
          <w:color w:val="auto"/>
          <w:sz w:val="26"/>
        </w:rPr>
        <w:t xml:space="preserve">регионального конкурса детских рисунков </w:t>
      </w:r>
    </w:p>
    <w:p w:rsidR="009D6EBB" w:rsidRDefault="00F34BAB">
      <w:pPr>
        <w:pStyle w:val="consplusnormal1"/>
        <w:spacing w:after="0"/>
        <w:jc w:val="right"/>
      </w:pPr>
      <w:r>
        <w:rPr>
          <w:color w:val="auto"/>
          <w:sz w:val="26"/>
        </w:rPr>
        <w:t>«НАРИСУЙ ЗАЩИТНИКА ОТЕЧЕСТВА»</w:t>
      </w:r>
    </w:p>
    <w:p w:rsidR="009D6EBB" w:rsidRDefault="009D6EBB">
      <w:pPr>
        <w:spacing w:after="0" w:line="240" w:lineRule="auto"/>
        <w:ind w:right="66"/>
        <w:jc w:val="center"/>
      </w:pPr>
    </w:p>
    <w:p w:rsidR="009D6EBB" w:rsidRDefault="00F34BAB">
      <w:pPr>
        <w:spacing w:after="0" w:line="240" w:lineRule="auto"/>
        <w:ind w:right="66"/>
        <w:jc w:val="center"/>
      </w:pPr>
      <w:r>
        <w:rPr>
          <w:rFonts w:ascii="Times New Roman" w:hAnsi="Times New Roman"/>
          <w:sz w:val="20"/>
        </w:rPr>
        <w:t>Государственный фонд поддержки участников специальной</w:t>
      </w:r>
    </w:p>
    <w:p w:rsidR="009D6EBB" w:rsidRDefault="00F34BAB">
      <w:pPr>
        <w:spacing w:after="0" w:line="240" w:lineRule="auto"/>
        <w:ind w:right="66"/>
        <w:jc w:val="center"/>
      </w:pPr>
      <w:r>
        <w:rPr>
          <w:rFonts w:ascii="Times New Roman" w:hAnsi="Times New Roman"/>
          <w:sz w:val="20"/>
        </w:rPr>
        <w:t>военной операции «Защитники Отечества»</w:t>
      </w:r>
    </w:p>
    <w:p w:rsidR="009D6EBB" w:rsidRDefault="00F34BAB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0"/>
        </w:rPr>
        <w:t xml:space="preserve">ОГРН 1237700341801 ИНН </w:t>
      </w:r>
      <w:r>
        <w:rPr>
          <w:rFonts w:ascii="Times New Roman" w:hAnsi="Times New Roman"/>
          <w:sz w:val="20"/>
        </w:rPr>
        <w:t>9704211491КПП 770401001</w:t>
      </w:r>
    </w:p>
    <w:p w:rsidR="009D6EBB" w:rsidRDefault="00F34BAB">
      <w:pPr>
        <w:spacing w:line="240" w:lineRule="auto"/>
        <w:ind w:left="321"/>
        <w:jc w:val="center"/>
      </w:pPr>
      <w:r>
        <w:rPr>
          <w:rFonts w:ascii="Times New Roman" w:hAnsi="Times New Roman"/>
          <w:sz w:val="20"/>
        </w:rPr>
        <w:t xml:space="preserve">Адрес Фонда: </w:t>
      </w:r>
      <w:r>
        <w:rPr>
          <w:rFonts w:ascii="Times New Roman" w:hAnsi="Times New Roman"/>
          <w:color w:val="000000" w:themeColor="text1"/>
          <w:sz w:val="20"/>
        </w:rPr>
        <w:t xml:space="preserve">119034, г. Москва, </w:t>
      </w: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>ВН.ТЕР.Г. МУНИЦИПАЛЬНЫЙ ОКРУГ ХАМОВНИКИ, ПРЕЧИСТЕНСКИЙ ПЕР., Д. 9</w:t>
      </w:r>
    </w:p>
    <w:p w:rsidR="009D6EBB" w:rsidRDefault="00F34BAB">
      <w:pPr>
        <w:spacing w:after="0" w:line="240" w:lineRule="auto"/>
        <w:ind w:right="66"/>
        <w:jc w:val="center"/>
      </w:pP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Адрес Филиала </w:t>
      </w:r>
      <w:r>
        <w:rPr>
          <w:rFonts w:ascii="Times New Roman" w:hAnsi="Times New Roman"/>
          <w:sz w:val="20"/>
        </w:rPr>
        <w:t>Государственный фонд поддержки участников специальной</w:t>
      </w:r>
    </w:p>
    <w:p w:rsidR="009D6EBB" w:rsidRDefault="00F34BAB">
      <w:pPr>
        <w:spacing w:after="0" w:line="240" w:lineRule="auto"/>
        <w:ind w:right="66"/>
        <w:jc w:val="center"/>
      </w:pPr>
      <w:r>
        <w:rPr>
          <w:rFonts w:ascii="Times New Roman" w:hAnsi="Times New Roman"/>
          <w:sz w:val="20"/>
        </w:rPr>
        <w:t xml:space="preserve">военной операции «Защитники Отечества» по Тюменской области </w:t>
      </w:r>
    </w:p>
    <w:p w:rsidR="009D6EBB" w:rsidRDefault="009D6EBB">
      <w:pPr>
        <w:spacing w:after="0" w:line="240" w:lineRule="auto"/>
        <w:ind w:right="66"/>
        <w:jc w:val="center"/>
        <w:rPr>
          <w:rFonts w:ascii="Times New Roman" w:hAnsi="Times New Roman"/>
          <w:sz w:val="20"/>
        </w:rPr>
      </w:pPr>
    </w:p>
    <w:p w:rsidR="009D6EBB" w:rsidRDefault="00F34BAB">
      <w:pPr>
        <w:spacing w:after="0" w:line="240" w:lineRule="auto"/>
        <w:ind w:right="66"/>
        <w:jc w:val="center"/>
      </w:pPr>
      <w:r>
        <w:rPr>
          <w:rFonts w:ascii="Times New Roman" w:hAnsi="Times New Roman"/>
          <w:sz w:val="20"/>
        </w:rPr>
        <w:t xml:space="preserve">Тюмень, переулок Приисковый 12 </w:t>
      </w:r>
    </w:p>
    <w:p w:rsidR="009D6EBB" w:rsidRDefault="00F34BAB">
      <w:pPr>
        <w:widowControl w:val="0"/>
        <w:pBdr>
          <w:bottom w:val="single" w:sz="12" w:space="1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 xml:space="preserve">Телефон 69-69-02,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5">
        <w:r>
          <w:rPr>
            <w:rStyle w:val="a5"/>
            <w:rFonts w:ascii="Times New Roman" w:hAnsi="Times New Roman"/>
            <w:sz w:val="20"/>
          </w:rPr>
          <w:t>rf72@gosfondveteranov.gov.ru</w:t>
        </w:r>
      </w:hyperlink>
    </w:p>
    <w:p w:rsidR="009D6EBB" w:rsidRDefault="009D6EBB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0"/>
        <w:gridCol w:w="4562"/>
      </w:tblGrid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Согласие на обработку персональных данных, разрешенных для </w:t>
            </w:r>
            <w:r>
              <w:rPr>
                <w:rFonts w:ascii="Times New Roman" w:hAnsi="Times New Roman"/>
                <w:b/>
                <w:sz w:val="20"/>
              </w:rPr>
              <w:t>распространения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Я,____________________________________________________________________________________________________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br/>
              <w:t>(Ф.И.О. представителя)</w:t>
            </w:r>
          </w:p>
          <w:p w:rsidR="009D6EBB" w:rsidRDefault="00F34BAB">
            <w:pPr>
              <w:widowControl w:val="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</w:rPr>
              <w:t>(далее – «Представитель»), являющий(ая)ся законным представителем несовершеннолетнего лица</w:t>
            </w:r>
          </w:p>
          <w:p w:rsidR="009D6EBB" w:rsidRDefault="00F34BAB">
            <w:pPr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br/>
              <w:t xml:space="preserve">  (Ф.И.О. ребенка)</w:t>
            </w:r>
            <w:r>
              <w:rPr>
                <w:rFonts w:ascii="Times New Roman" w:hAnsi="Times New Roman"/>
                <w:sz w:val="20"/>
              </w:rPr>
              <w:br/>
              <w:t>(далее – «Ребенок»),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after="0" w:line="240" w:lineRule="auto"/>
              <w:ind w:right="66"/>
              <w:jc w:val="center"/>
            </w:pPr>
            <w:r>
              <w:rPr>
                <w:rFonts w:ascii="Times New Roman" w:hAnsi="Times New Roman"/>
                <w:sz w:val="20"/>
              </w:rPr>
              <w:t>подтверждаю свое согласие на распространение (в порядке и для целей, указанных ниже) Государственным фондом поддержки участников специальной</w:t>
            </w:r>
          </w:p>
          <w:p w:rsidR="009D6EBB" w:rsidRDefault="00F34BAB">
            <w:pPr>
              <w:widowControl w:val="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</w:rPr>
              <w:t>военной операции «Защитники Отечества» (далее – «Фонд») персональных данных Представителя и персональных данных Ребенка в следующем объеме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1. В отношении Представителя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</w:rPr>
              <w:t>(нужное подчеркнуть)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номер домашнего и/или мобильного телефонов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адрес электронной почты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да / </w:t>
            </w: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trike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дрес места проживания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Цветные цифровые фотографические изображения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Видеозаписи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биографические данные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2. В </w:t>
            </w:r>
            <w:r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Ребенка:</w:t>
            </w:r>
            <w:r>
              <w:rPr>
                <w:rFonts w:ascii="Times New Roman" w:hAnsi="Times New Roman"/>
                <w:i/>
                <w:sz w:val="20"/>
              </w:rPr>
              <w:t xml:space="preserve">                                                                                   (нужное подчеркнуть)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Возраст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lastRenderedPageBreak/>
              <w:t>Дата рождения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Адрес места проживания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 xml:space="preserve">Цветные цифровые </w:t>
            </w:r>
            <w:r>
              <w:rPr>
                <w:rFonts w:ascii="Times New Roman" w:hAnsi="Times New Roman"/>
                <w:sz w:val="20"/>
              </w:rPr>
              <w:t>фотографические изображения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Видеозаписи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  <w:ind w:left="317"/>
            </w:pPr>
            <w:r>
              <w:rPr>
                <w:rFonts w:ascii="Times New Roman" w:hAnsi="Times New Roman"/>
                <w:sz w:val="20"/>
              </w:rPr>
              <w:t>Биографические данные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BB" w:rsidRDefault="00F34BA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да / нет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</w:rPr>
              <w:t>(далее совместно – «</w:t>
            </w:r>
            <w:r>
              <w:rPr>
                <w:rFonts w:ascii="Times New Roman" w:hAnsi="Times New Roman"/>
                <w:b/>
                <w:sz w:val="20"/>
              </w:rPr>
              <w:t>Персональные данные</w:t>
            </w:r>
            <w:r>
              <w:rPr>
                <w:rFonts w:ascii="Times New Roman" w:hAnsi="Times New Roman"/>
                <w:sz w:val="20"/>
              </w:rPr>
              <w:t>»).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numPr>
                <w:ilvl w:val="0"/>
                <w:numId w:val="7"/>
              </w:numPr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Я согласен с тем, что обработка Персональных данных Представителя и Персональных данных Ребенка (если </w:t>
            </w:r>
            <w:r>
              <w:rPr>
                <w:rFonts w:ascii="Times New Roman" w:hAnsi="Times New Roman"/>
                <w:sz w:val="20"/>
              </w:rPr>
              <w:t>применимо) будет осуществляться Фондом в целях: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pStyle w:val="a4"/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размещения фото, видеоматериалов, предоставленных на всероссийский конкурс детского рисунка «НАРИСУЙ ЗАЩИТНИКА ОТЕЧЕСТВА»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720"/>
              <w:jc w:val="both"/>
            </w:pPr>
            <w:r>
              <w:rPr>
                <w:rFonts w:ascii="Times New Roman" w:hAnsi="Times New Roman"/>
                <w:sz w:val="20"/>
              </w:rPr>
              <w:t>подготовки новостей, отчетов, статей, материалов о проведенных мероприятиях, для размещения в средствах массовой информации, в том числе - в сети интернет;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720"/>
              <w:jc w:val="both"/>
            </w:pPr>
            <w:r>
              <w:rPr>
                <w:rFonts w:ascii="Times New Roman" w:hAnsi="Times New Roman"/>
                <w:sz w:val="20"/>
              </w:rPr>
              <w:t>публикации в методических материалах, брошюрах, а также для последующего распространения экземпляров таких материалов и брошюр на территории Российской Федерации;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720"/>
              <w:jc w:val="both"/>
            </w:pPr>
            <w:r>
              <w:rPr>
                <w:rFonts w:ascii="Times New Roman" w:hAnsi="Times New Roman"/>
                <w:sz w:val="20"/>
              </w:rPr>
              <w:t>размещения на плакатах, стикерах, постерах, щитах и рекламных материалах;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720"/>
              <w:jc w:val="both"/>
            </w:pPr>
            <w:r>
              <w:rPr>
                <w:rFonts w:ascii="Times New Roman" w:hAnsi="Times New Roman"/>
                <w:sz w:val="20"/>
              </w:rPr>
              <w:t>публикации в средствах массовой информации;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720"/>
              <w:jc w:val="both"/>
            </w:pPr>
            <w:r>
              <w:rPr>
                <w:rFonts w:ascii="Times New Roman" w:hAnsi="Times New Roman"/>
                <w:sz w:val="20"/>
              </w:rPr>
              <w:t>публикации в сети интернет;</w:t>
            </w:r>
          </w:p>
        </w:tc>
      </w:tr>
      <w:tr w:rsidR="009D6EBB">
        <w:trPr>
          <w:trHeight w:val="20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Я подтверждаю, что обработка моих Персональных данных и Персональных данных Ребенка осуществляется с согласия моего и </w:t>
            </w:r>
            <w:r>
              <w:rPr>
                <w:rFonts w:ascii="Times New Roman" w:hAnsi="Times New Roman"/>
                <w:sz w:val="20"/>
              </w:rPr>
              <w:t>Ребенка и в наших интересах.</w:t>
            </w:r>
          </w:p>
        </w:tc>
      </w:tr>
      <w:tr w:rsidR="009D6EBB">
        <w:trPr>
          <w:trHeight w:val="1221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Настоящее согласие на обработку Персональных данных Представителя и Персональных данных Ребенка действует в течение срока, необходимого для достижения целей обработки, указанных выше, после которого Персональные данные будут обезличены или уничтожены (если только дальнейшая обработка не будет требоваться по законодательству Российской Федерации).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line="240" w:lineRule="auto"/>
              <w:ind w:left="321"/>
              <w:jc w:val="both"/>
            </w:pPr>
            <w:r>
              <w:rPr>
                <w:rFonts w:ascii="Times New Roman" w:hAnsi="Times New Roman"/>
                <w:sz w:val="20"/>
              </w:rPr>
      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закон» О персональных данных». Настоящее согласие может быть отозвано посредством направления письменного отзыва </w:t>
            </w:r>
            <w:r>
              <w:rPr>
                <w:rFonts w:ascii="Times New Roman" w:hAnsi="Times New Roman"/>
                <w:sz w:val="20"/>
              </w:rPr>
              <w:t>в произвольной форме на имя руководителя  ФИЛИАЛА  Государственного фонда поддержки участников специальной военной операции «Защитники Отечества» по Тюменской области (адрес: Тюмень, переулок Приисковый 12), либо отправлено по адресу электронной почты rf72@gosfondveteranov.gov.ru</w:t>
            </w:r>
          </w:p>
        </w:tc>
      </w:tr>
      <w:tr w:rsidR="009D6EBB"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BB" w:rsidRDefault="00F34BAB">
            <w:pPr>
              <w:widowControl w:val="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</w:rPr>
              <w:t>Подпись Представителя ____________(__________________)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>_______.______________.20__________</w:t>
            </w:r>
          </w:p>
        </w:tc>
      </w:tr>
    </w:tbl>
    <w:p w:rsidR="009D6EBB" w:rsidRDefault="009D6EBB">
      <w:pPr>
        <w:spacing w:after="0" w:line="240" w:lineRule="auto"/>
        <w:rPr>
          <w:rFonts w:ascii="Times New Roman" w:hAnsi="Times New Roman"/>
          <w:bCs/>
          <w:sz w:val="20"/>
        </w:rPr>
      </w:pPr>
    </w:p>
    <w:p w:rsidR="009D6EBB" w:rsidRDefault="009D6EBB">
      <w:pPr>
        <w:spacing w:line="240" w:lineRule="auto"/>
        <w:rPr>
          <w:rFonts w:ascii="Times New Roman" w:hAnsi="Times New Roman"/>
          <w:color w:val="FF0000"/>
          <w:sz w:val="26"/>
        </w:rPr>
      </w:pPr>
    </w:p>
    <w:sectPr w:rsidR="009D6EBB">
      <w:pgSz w:w="11906" w:h="16838"/>
      <w:pgMar w:top="567" w:right="856" w:bottom="567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4C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14454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FA5D3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0F48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F0F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35AF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40092952">
    <w:abstractNumId w:val="4"/>
  </w:num>
  <w:num w:numId="2" w16cid:durableId="135419296">
    <w:abstractNumId w:val="3"/>
  </w:num>
  <w:num w:numId="3" w16cid:durableId="910432445">
    <w:abstractNumId w:val="0"/>
  </w:num>
  <w:num w:numId="4" w16cid:durableId="1545406807">
    <w:abstractNumId w:val="2"/>
  </w:num>
  <w:num w:numId="5" w16cid:durableId="1645550348">
    <w:abstractNumId w:val="5"/>
  </w:num>
  <w:num w:numId="6" w16cid:durableId="1341423197">
    <w:abstractNumId w:val="1"/>
  </w:num>
  <w:num w:numId="7" w16cid:durableId="1826311530">
    <w:abstractNumId w:val="0"/>
    <w:lvlOverride w:ilvl="0">
      <w:startOverride w:val="3"/>
    </w:lvlOverride>
  </w:num>
  <w:num w:numId="8" w16cid:durableId="1435634886">
    <w:abstractNumId w:val="0"/>
  </w:num>
  <w:num w:numId="9" w16cid:durableId="204421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BB"/>
    <w:rsid w:val="009D6EBB"/>
    <w:rsid w:val="00F3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820ECC-677D-CD4E-B999-AE87239D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link w:val="110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Абзац списка Знак"/>
    <w:basedOn w:val="1"/>
    <w:link w:val="a4"/>
    <w:qFormat/>
    <w:rPr>
      <w:color w:val="000000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consplusnormal">
    <w:name w:val="consplusnormal"/>
    <w:basedOn w:val="1"/>
    <w:link w:val="consplusnormal1"/>
    <w:qFormat/>
    <w:rPr>
      <w:rFonts w:ascii="Times New Roman" w:hAnsi="Times New Roman"/>
      <w:sz w:val="24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5">
    <w:name w:val="Hyperlink"/>
    <w:basedOn w:val="a0"/>
    <w:link w:val="12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6">
    <w:name w:val="Подзаголовок Знак"/>
    <w:link w:val="a7"/>
    <w:qFormat/>
    <w:rPr>
      <w:rFonts w:ascii="XO Thames" w:hAnsi="XO Thames"/>
      <w:i/>
      <w:sz w:val="24"/>
    </w:rPr>
  </w:style>
  <w:style w:type="character" w:customStyle="1" w:styleId="Default">
    <w:name w:val="Default"/>
    <w:link w:val="Default1"/>
    <w:qFormat/>
    <w:rPr>
      <w:rFonts w:ascii="Times New Roman" w:hAnsi="Times New Roman"/>
      <w:color w:val="000000"/>
      <w:sz w:val="24"/>
    </w:rPr>
  </w:style>
  <w:style w:type="character" w:customStyle="1" w:styleId="a8">
    <w:name w:val="Заголовок Знак"/>
    <w:link w:val="a9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623CC8"/>
    <w:rPr>
      <w:rFonts w:ascii="Tahoma" w:hAnsi="Tahoma" w:cs="Tahoma"/>
      <w:sz w:val="16"/>
      <w:szCs w:val="16"/>
    </w:rPr>
  </w:style>
  <w:style w:type="paragraph" w:styleId="a9">
    <w:name w:val="Title"/>
    <w:next w:val="ac"/>
    <w:link w:val="a8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a4">
    <w:name w:val="List Paragraph"/>
    <w:basedOn w:val="a"/>
    <w:link w:val="a3"/>
    <w:uiPriority w:val="34"/>
    <w:qFormat/>
    <w:pPr>
      <w:ind w:left="720"/>
      <w:contextualSpacing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110">
    <w:name w:val="Обычный11"/>
    <w:link w:val="1"/>
    <w:qFormat/>
    <w:pPr>
      <w:spacing w:after="160" w:line="264" w:lineRule="auto"/>
    </w:pPr>
  </w:style>
  <w:style w:type="paragraph" w:customStyle="1" w:styleId="consplusnormal1">
    <w:name w:val="consplusnormal1"/>
    <w:basedOn w:val="a"/>
    <w:link w:val="consplusnormal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customStyle="1" w:styleId="12">
    <w:name w:val="Гиперссылка1"/>
    <w:basedOn w:val="15"/>
    <w:link w:val="a5"/>
    <w:qFormat/>
    <w:rPr>
      <w:color w:val="0000FF"/>
      <w:u w:val="single"/>
    </w:rPr>
  </w:style>
  <w:style w:type="paragraph" w:customStyle="1" w:styleId="Footnote1">
    <w:name w:val="Footnote1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af0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7">
    <w:name w:val="Subtitle"/>
    <w:next w:val="a"/>
    <w:link w:val="a6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customStyle="1" w:styleId="Default1">
    <w:name w:val="Default1"/>
    <w:link w:val="Default"/>
    <w:qFormat/>
    <w:rPr>
      <w:rFonts w:ascii="Times New Roman" w:hAnsi="Times New Roman"/>
      <w:sz w:val="24"/>
    </w:rPr>
  </w:style>
  <w:style w:type="paragraph" w:styleId="ab">
    <w:name w:val="Balloon Text"/>
    <w:basedOn w:val="a"/>
    <w:link w:val="aa"/>
    <w:uiPriority w:val="99"/>
    <w:semiHidden/>
    <w:unhideWhenUsed/>
    <w:qFormat/>
    <w:rsid w:val="00623CC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rf72@gosfondveteranov.gov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kuklinapankova1984@gmail.com</cp:lastModifiedBy>
  <cp:revision>2</cp:revision>
  <dcterms:created xsi:type="dcterms:W3CDTF">2024-01-25T07:33:00Z</dcterms:created>
  <dcterms:modified xsi:type="dcterms:W3CDTF">2024-01-25T07:33:00Z</dcterms:modified>
  <dc:language>ru-RU</dc:language>
</cp:coreProperties>
</file>